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b/>
          <w:bCs/>
          <w:color w:val="000000"/>
          <w:spacing w:val="-5"/>
          <w:sz w:val="28"/>
        </w:rPr>
        <w:t>М</w:t>
      </w:r>
      <w:hyperlink w:anchor="_bookmark46">
        <w:r>
          <w:rPr>
            <w:b/>
            <w:bCs/>
            <w:color w:val="000000"/>
            <w:sz w:val="28"/>
          </w:rPr>
          <w:t xml:space="preserve">униципальное образовательное учреждение </w:t>
        </w:r>
      </w:hyperlink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b/>
          <w:bCs/>
          <w:color w:val="000000"/>
          <w:sz w:val="28"/>
        </w:rPr>
        <w:t>«Средняя общеобразовательная школа №6 города Коряжмы»</w:t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b/>
          <w:color w:val="000000"/>
          <w:sz w:val="28"/>
        </w:rPr>
        <w:t>РАБОЧАЯ ПРОГРАММА</w:t>
      </w:r>
    </w:p>
    <w:p>
      <w:pPr>
        <w:pStyle w:val="Normal"/>
        <w:spacing w:lineRule="exact" w:line="408"/>
        <w:ind w:left="120" w:hanging="0"/>
        <w:jc w:val="center"/>
        <w:rPr/>
      </w:pPr>
      <w:r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курса</w:t>
      </w:r>
      <w:r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 xml:space="preserve">Практикум по общей биологии </w:t>
      </w:r>
    </w:p>
    <w:p>
      <w:pPr>
        <w:pStyle w:val="Normal"/>
        <w:spacing w:lineRule="exact" w:line="408"/>
        <w:ind w:left="120" w:hanging="0"/>
        <w:jc w:val="center"/>
        <w:rPr/>
      </w:pPr>
      <w:r>
        <w:rPr>
          <w:b/>
          <w:color w:val="000000"/>
          <w:sz w:val="28"/>
        </w:rPr>
        <w:t>(</w:t>
      </w:r>
      <w:r>
        <w:rPr>
          <w:b/>
          <w:color w:val="000000"/>
          <w:sz w:val="28"/>
        </w:rPr>
        <w:t>профильный</w:t>
      </w:r>
      <w:r>
        <w:rPr>
          <w:b/>
          <w:color w:val="000000"/>
          <w:sz w:val="28"/>
        </w:rPr>
        <w:t xml:space="preserve"> уровень)»</w:t>
      </w:r>
    </w:p>
    <w:p>
      <w:pPr>
        <w:pStyle w:val="Normal"/>
        <w:ind w:left="617" w:hanging="0"/>
        <w:jc w:val="center"/>
        <w:rPr>
          <w:sz w:val="20"/>
        </w:rPr>
      </w:pPr>
      <w:bookmarkStart w:id="0" w:name="_GoBack1"/>
      <w:bookmarkEnd w:id="0"/>
      <w:r>
        <w:rPr>
          <w:rFonts w:cs="Times New Roman" w:ascii="Times New Roman" w:hAnsi="Times New Roman"/>
          <w:b/>
          <w:color w:val="000000"/>
          <w:sz w:val="28"/>
          <w:szCs w:val="24"/>
        </w:rPr>
        <w:t xml:space="preserve">для обучающихся </w:t>
      </w:r>
      <w:r>
        <w:rPr>
          <w:rFonts w:cs="Times New Roman" w:ascii="Times New Roman" w:hAnsi="Times New Roman"/>
          <w:b/>
          <w:color w:val="000000"/>
          <w:sz w:val="28"/>
          <w:szCs w:val="24"/>
        </w:rPr>
        <w:t>10</w:t>
      </w:r>
      <w:r>
        <w:rPr>
          <w:rFonts w:cs="Times New Roman" w:ascii="Times New Roman" w:hAnsi="Times New Roman"/>
          <w:b/>
          <w:color w:val="000000"/>
          <w:sz w:val="28"/>
          <w:szCs w:val="24"/>
        </w:rPr>
        <w:t>б класса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Актуальность и назначение программы.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Программа разработана в соответствии с требованиями Федерального государственного образовательного стандарта среднего общего образования (далее – ФГОС СОО),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СОО во всём пространстве школьного образования: не только на уроке, но и за его пределами.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Актуальность реализации данной программы обусловлена важностью профессионального самоопределения старшеклассников в области естественно-научного образования. Содержание курса более полно раскрывает общие биологические закономерности, проявляющиеся на разных уровнях организации живой природы, прежде всего молекулярном, клеточном, организменном. Более глубокое понимание сущности и свойств биологических систем разного уровня организации необходимо для формирования научной картины мира, ценностного отношения к живой природе, даёт возможность представить, как происходил процесс эволюции на Земле от относительно просто устроенных биологических систем к более сложным и высокоорганизованным. Новизна программы заключается в сочетании различных форм работы, направленных на дополнение и углубление биологических знаний, полученных обучающимися в основной школе, с опорой на практико-ориентированный подход в обучении. Изучение данного курса создаёт условия для развития навыков учебной, проектно-исследовательской, экспериментальной деятельности, мотивации обучающихся к саморазвитию, а также способствует формированию умений анализировать, оценивать, проверять и обобщать научную биологическую информацию.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Цель изучения курса внеурочной деятельности «</w:t>
      </w:r>
      <w:r>
        <w:rPr>
          <w:rFonts w:cs="Times New Roman" w:ascii="Times New Roman" w:hAnsi="Times New Roman"/>
          <w:b/>
          <w:sz w:val="24"/>
          <w:szCs w:val="24"/>
        </w:rPr>
        <w:t>Практикум по общей биологии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».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Целью курса является актуализация и углубление знаний о биологических системах и их свойствах разного уровня организации и различной степени соподчинённости.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рамках реализации этой цели курс содействует решению следующих образовательных задач: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сформировать целостное представление о биологических системах разного уровня организации;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актуализировать и углубить знания молекулярных основ жизни, о клетке как структурной и функциональной единице живого, об особенностях организма как биологической системы;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актуализировать и углубить знания об особенностях размножения, развития, закономерностях наследственности и изменчивости организмов;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использовать биологическую терминологию и символику при характеристиках молекулярного, клеточного и организменного уровней организации живого;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владеть основными методами, используемыми для изучения биологических молекул, клетки и живого организма как биологических систем и объяснять результаты биологических экспериментов по их изучению;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решать биологические задачи.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Место курса внеурочной деятельности «</w:t>
      </w:r>
      <w:r>
        <w:rPr>
          <w:rFonts w:cs="Times New Roman" w:ascii="Times New Roman" w:hAnsi="Times New Roman"/>
          <w:b/>
          <w:sz w:val="24"/>
          <w:szCs w:val="24"/>
        </w:rPr>
        <w:t>Практикум по общей биологии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» в учебном плане.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Данный курс является частью основной образовательной программы среднего общего образования, реализуется  для обучающихся 10 классов группы естественно-научного профиля и рассчитан на 34 часа (1 ч в неделю).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>Особенности работы педагога по программе.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Программа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определяет предметное содержание, его структуру, распределение по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 В программе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Программу включены следующие разделы общей биологии: биохимия, цитология, эмбриология, генетика, селекция.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процессе реализации программы курса предусмотрены такие формы работы с обучающимися, как лекции, лабораторные занятия, практикум по решению заданий  и упражнений разного уровня сложности, по решению задач по молекулярной биологии и генетике, по распознаванию молекул органических веществ, по составлению и анализу родословных человека. Поэтому используется практико-ориентированный подход в обучении согласно следующим принципам: мотивация обучения; связь обучения с практикой; сознательность и активность обучающихся в процессе обучения. В 10 классе наиболее эффективными методами обучения являются: словесные (лекция), метод практического обучения (лабораторные занятия), практико-ориентированный и экспериментальный методы</w:t>
      </w:r>
      <w:r>
        <w:rPr/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 «</w:t>
      </w:r>
      <w:r>
        <w:rPr>
          <w:rFonts w:cs="Times New Roman" w:ascii="Times New Roman" w:hAnsi="Times New Roman"/>
          <w:b/>
          <w:sz w:val="24"/>
          <w:szCs w:val="24"/>
        </w:rPr>
        <w:t>Практикум по общей биологии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Личностные результаты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знание основных принципов и правил отношения к живой природе;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сформированность личностных представлений о ценности природы, осознание значимости и общности глобальных проблем человечества;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сформированность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сформированность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Метапредметные результаты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и справочной литературе), анализировать и оценивать информацию;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способность выбирать целевые и смысловые установки в своих действиях и поступках по отношению к живой природе;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осознанно использовать речевые средства для дискуссии и аргументации своей позиции;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Предметные результаты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eastAsia="ru-RU"/>
        </w:rPr>
        <w:t>сформированность знаний о месте и роли биологии 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о вкладе российских и зарубежных учёных – биологов в развитие биологии;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владение системой знаний об основных методах научного познания, используемых в биологических исследованиях живых объектов </w:t>
      </w:r>
      <w:r>
        <w:rPr>
          <w:rFonts w:cs="Times New Roman" w:ascii="Times New Roman" w:hAnsi="Times New Roman"/>
          <w:sz w:val="24"/>
          <w:szCs w:val="24"/>
        </w:rPr>
        <w:t>и экосистем (описание, измерение, проведение наблюдений)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владеть системой биологических знаний, которая включает: основополагающие биологические термины и понятия курса общей биологии, биологические теории, законы, принципы, правила;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решать поисковые биологические задачи: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результатов; составлять генотипические схемы скрещивания для разных типов наследования признаков у организмов;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</w:t>
      </w:r>
      <w:r>
        <w:rPr>
          <w:rFonts w:cs="Times New Roman" w:ascii="Times New Roman" w:hAnsi="Times New Roman"/>
          <w:sz w:val="24"/>
          <w:szCs w:val="24"/>
        </w:rPr>
        <w:t>устанавливать взаимосвязи между строением и функциями: органоидов, клеток разных тканей, органами и системами органов у растений, животных; между этапами обмена веществ; этапами клеточного цикла и жизненных циклов организмов; этапами эмбрионального развития; генотипом и фенотипом, фенотипом и факторами среды обитания;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</w:t>
      </w:r>
      <w:r>
        <w:rPr>
          <w:rFonts w:cs="Times New Roman" w:ascii="Times New Roman" w:hAnsi="Times New Roman"/>
          <w:sz w:val="24"/>
          <w:szCs w:val="24"/>
        </w:rPr>
        <w:t>выделять существенные признаки: клеток прокариот, эукариот; одноклеточных и многоклеточных организмов; биологических процессов обмена веществ (метаболизм), информации и превращения энергии, брожения, автотрофного и гетеротрофного типов питания, фотосинтеза, хемосинтеза, митоза, мейоза, гаметогенеза, эмбриогенеза, постэмбрионального развития, размножения, индивидуального развития организма (онтогенеза);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- умение критически оценивать информацию биологического содержания; интерпретировать этические аспекты современных исследований в биологии.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Содержание </w:t>
      </w:r>
      <w:r>
        <w:rPr>
          <w:rFonts w:cs="Times New Roman" w:ascii="Times New Roman" w:hAnsi="Times New Roman"/>
          <w:b/>
          <w:sz w:val="24"/>
          <w:szCs w:val="24"/>
        </w:rPr>
        <w:t>курса внеурочной деятельности «Практикум по общей биологии»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1. Биология как наука.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Современные направления в биологии. Основные принципы организации и функционирования биологических систем. Биологические системы разных уровней организации. Методы в биологии.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Выполнение заданий и упражнений по теме «Биология как наука».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2. Основы биохимии.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Неорганические и органические вещества. Строение и функции липидов, углеводов, белков. Ферменты – биологические катализаторы.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Витамины.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Решение заданий и задач по молекулярной биологии.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Выполнение заданий по распознаванию молекул органических веществ (белки, жиры, углеводы, нуклеиновые кислоты, витамины и др.).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Тема 3. Основы цитологии. </w:t>
      </w:r>
      <w:r>
        <w:rPr>
          <w:rFonts w:cs="Times New Roman" w:ascii="Times New Roman" w:hAnsi="Times New Roman"/>
          <w:sz w:val="24"/>
          <w:szCs w:val="24"/>
          <w:lang w:eastAsia="ru-RU"/>
        </w:rPr>
        <w:t>Становление и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развитие цитологии. Современные методы изучения клетки. Клеточная теория в свете современных данных о строении и функциях клетки. Основные части и органоиды клетки. Мембранные и не мембранные органоиды. Строение и функции биологических мембран. Сравнительная характеристика клеток прокариот и  эукариот. Сравнительная характеристика клеток растений, животных, грибов и бактерий.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Фотосинтез. Фазы фотосинтеза. Хемосинтез.</w:t>
        <w:br/>
        <w:t>Биосинтез белка, реакции матричного синтеза. Регуляция работы генов и процессов обмена веществ в клетке. Генная инженерия, геномика, протеомика. Нарушение биохимических процессов в клетке под влиянием мутагенов и</w:t>
        <w:br/>
        <w:t>наркогенных веществ. Клеточный цикл: интерфаза и деление. Митоз, значение</w:t>
        <w:br/>
        <w:t xml:space="preserve">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Гаметогенез. Регуляция деления клеток, нарушения регуляции как причина заболеваний.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биологических расчётных задач по темам: «Биосинтез белка и нуклеиновых кислот», «Соматические и половые клетки».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Выполнение заданий и упражнений по теме «Строение, биохимия клетки».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Решение задач по цитологии по темам: «Биосинтез белка», Деление клеток растений и животных».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Лабораторная работа: Техника микроскопирования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Лабораторная работа: </w:t>
      </w:r>
      <w:bookmarkStart w:id="1" w:name="_GoBack"/>
      <w:r>
        <w:rPr>
          <w:rFonts w:cs="Times New Roman" w:ascii="Times New Roman" w:hAnsi="Times New Roman"/>
          <w:sz w:val="24"/>
          <w:szCs w:val="24"/>
        </w:rPr>
        <w:t>Изучение клеток растений, животных, грибов, бактерий под микроскопом на готовых микропрепаратах и их описание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4. Основы размножения и развития живых организмов. </w:t>
      </w:r>
      <w:r>
        <w:rPr>
          <w:rFonts w:cs="Times New Roman" w:ascii="Times New Roman" w:hAnsi="Times New Roman"/>
          <w:sz w:val="24"/>
          <w:szCs w:val="24"/>
        </w:rPr>
        <w:t>Размножение</w:t>
        <w:br/>
        <w:t>организмов. Бесполое и половое размножение. Двойное оплодотворение у</w:t>
        <w:br/>
        <w:t>цветковых растений. Виды оплодотворения у животных. Способы размножения у растений и животных. Партеногенез. Онтогенез. Эмбриональное развитие.</w:t>
        <w:br/>
        <w:t>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Выполнение заданий и упражнений по теме «Размножение, развитие».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5. Основы генетики. </w:t>
      </w:r>
      <w:r>
        <w:rPr>
          <w:rFonts w:cs="Times New Roman" w:ascii="Times New Roman" w:hAnsi="Times New Roman"/>
          <w:sz w:val="24"/>
          <w:szCs w:val="24"/>
        </w:rPr>
        <w:t>Генетические терминология и символика. Генотип и фенотип. Вероятностный характер законов генетики. Законы наследственности. Г. Менделя и условия их выполнения. Цитологические основы закономерностей наследования. Анализирующее скрещивание. Хромосомная теория наследственности.</w:t>
        <w:br/>
        <w:t>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 картирование. Генетика человека. Наследственные заболевания человека, их предупреждение. Генотип и среда. Ненаследственная изменчивость. Норма реакции признака.</w:t>
        <w:br/>
        <w:t>Вариационный ряд и вариационная кривая. Наследственная изменчивость. Виды наследственной изменчивости. Комбинативная изменчивость, ее источники.</w:t>
        <w:br/>
        <w:t xml:space="preserve">Мутации, виды мутаций. Мутагены, их влияние на организмы.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Решение задач по генетике.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Составление и анализ родословных человека.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Изучение изменчивости, построение вариационного ряда и вариационной кривой.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6.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Основы селекции.</w:t>
      </w:r>
      <w:r>
        <w:rPr>
          <w:rFonts w:cs="Times New Roman" w:ascii="Times New Roman" w:hAnsi="Times New Roman"/>
          <w:sz w:val="24"/>
          <w:szCs w:val="24"/>
        </w:rPr>
        <w:t xml:space="preserve"> Центры одомашнивания животных и центры</w:t>
        <w:br/>
        <w:t>происхождения культурных растений. Методы селекции, их генетические основы.</w:t>
        <w:br/>
        <w:t>Искусственный отбор, его виды. Ускорение и повышение точности отбора с</w:t>
        <w:br/>
        <w:t>помощью современных методов генетики и биотехнологии. Гетерозис и его</w:t>
        <w:br/>
        <w:t xml:space="preserve">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Выполнение заданий и упражнений по теме «Селекция. Биотехнология».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Приложение. Рекомендуемая литература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 Агафонова И.Б. Сивоглазов В.И Биология 10 класс: Базовый и углубленный уровни. – М.: Дрофа, 2019 – 256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 Бабич Г.Л. Биология для поступающих в вузы. – Ростов н/Д: Феникс, 2022. – 1075 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 Биология в таблицах, схемах и рисунках / Р.Г. Заяц. – Ростов н/Д: Феникс, 2021. – 396 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Быков В.Л. Цитология и общая гистология (функциональная морфология клеток и тканей человека) – СПб., СОТИС, 2002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Вахрушев А.А. и др. «Биология» («Общие закономерности») 10 кл. – М.: БАЛАСС, 2019. – 400 c.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6. Грин Н., Стаут У., Тейлор Д. Биология: В 3 т., Т 1. – М.: Мир, 1993. – 368 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Захаров В.Б. и др. Биология. Общая биология. 10 класс. Углублённый уровень. – М. Дрофа. 2021 – 352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Инге-Вечтомов С.Г. Генетика с основами селекции. СПб., "Н-Л", 2010.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Кольман Я., Рём К.-Г. Наглядная биохимия. – М.: Мир, 2004.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Мушкамбаров Н. Н., Кузнецов С. Л., Молекулярная биология, Изд. Медицинское информационное агенство, 2007.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Теремов А.В., Петросова Р.А. Биологические системы и процесс. 10 класс. – М. Мнемозина, 2020 – 400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Пасечник В.В., Каменский А.А., Рубцов М.А. и др. Биология. 10 класс. Углублённый уровень. – М.: Просвещение, 2019 – 336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Шапиро Я.С., Панина Г.Н., Микробиология 10-11 классы; учебное пособие, Вентана-Граф, 2008.- 272 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New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4256a0"/>
    <w:rPr>
      <w:rFonts w:ascii="TimesNewRoman" w:hAnsi="TimesNew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4256a0"/>
    <w:rPr>
      <w:rFonts w:ascii="TimesNewRoman" w:hAnsi="TimesNewRoman"/>
      <w:b w:val="false"/>
      <w:bCs w:val="false"/>
      <w:i/>
      <w:iCs/>
      <w:color w:val="000000"/>
      <w:sz w:val="24"/>
      <w:szCs w:val="24"/>
    </w:rPr>
  </w:style>
  <w:style w:type="character" w:styleId="Style14">
    <w:name w:val="Интернет-ссылка"/>
    <w:basedOn w:val="DefaultParagraphFont"/>
    <w:uiPriority w:val="99"/>
    <w:semiHidden/>
    <w:unhideWhenUsed/>
    <w:rsid w:val="00221a17"/>
    <w:rPr>
      <w:color w:val="0000FF"/>
      <w:u w:val="single"/>
    </w:rPr>
  </w:style>
  <w:style w:type="character" w:styleId="Mpx75" w:customStyle="1">
    <w:name w:val="mpx75"/>
    <w:basedOn w:val="DefaultParagraphFont"/>
    <w:qFormat/>
    <w:rsid w:val="00221a17"/>
    <w:rPr/>
  </w:style>
  <w:style w:type="character" w:styleId="Dgmgo" w:customStyle="1">
    <w:name w:val="dgmgo"/>
    <w:basedOn w:val="DefaultParagraphFont"/>
    <w:qFormat/>
    <w:rsid w:val="00221a17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827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726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Application>LibreOffice/7.2.6.2$Windows_X86_64 LibreOffice_project/b0ec3a565991f7569a5a7f5d24fed7f52653d754</Application>
  <AppVersion>15.0000</AppVersion>
  <Pages>6</Pages>
  <Words>1788</Words>
  <Characters>13418</Characters>
  <CharactersWithSpaces>15177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2024-10-08T11:56:00Z</dcterms:created>
  <dc:creator>user</dc:creator>
  <dc:description/>
  <dc:language>ru-RU</dc:language>
  <cp:lastModifiedBy/>
  <dcterms:modified xsi:type="dcterms:W3CDTF">2024-11-11T08:06:20Z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